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E4" w:rsidRPr="00124978" w:rsidRDefault="005144E4">
      <w:pPr>
        <w:rPr>
          <w:rFonts w:ascii="ＭＳ ゴシック" w:eastAsia="ＭＳ ゴシック" w:hAnsi="ＭＳ ゴシック"/>
          <w:b/>
          <w:bCs/>
          <w:sz w:val="28"/>
        </w:rPr>
      </w:pPr>
      <w:r w:rsidRPr="00124978">
        <w:rPr>
          <w:rFonts w:ascii="ＭＳ ゴシック" w:eastAsia="ＭＳ ゴシック" w:hAnsi="ＭＳ ゴシック" w:hint="eastAsia"/>
          <w:b/>
          <w:bCs/>
          <w:sz w:val="28"/>
        </w:rPr>
        <w:t>住宅改修が必要な理由書２</w:t>
      </w:r>
    </w:p>
    <w:tbl>
      <w:tblPr>
        <w:tblW w:w="15587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963"/>
        <w:gridCol w:w="4142"/>
        <w:gridCol w:w="1853"/>
        <w:gridCol w:w="4142"/>
        <w:gridCol w:w="3052"/>
      </w:tblGrid>
      <w:tr w:rsidR="005144E4">
        <w:trPr>
          <w:cantSplit/>
          <w:trHeight w:val="655"/>
        </w:trPr>
        <w:tc>
          <w:tcPr>
            <w:tcW w:w="435" w:type="dxa"/>
            <w:textDirection w:val="tbRlV"/>
            <w:vAlign w:val="center"/>
          </w:tcPr>
          <w:p w:rsidR="005144E4" w:rsidRDefault="005144E4" w:rsidP="00CD0DEB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1963" w:type="dxa"/>
            <w:vAlign w:val="center"/>
          </w:tcPr>
          <w:p w:rsidR="005144E4" w:rsidRDefault="005144E4">
            <w:r>
              <w:rPr>
                <w:rFonts w:hint="eastAsia"/>
              </w:rPr>
              <w:t>①改善をしようと</w:t>
            </w:r>
          </w:p>
          <w:p w:rsidR="005144E4" w:rsidRDefault="005144E4">
            <w:pPr>
              <w:ind w:left="111"/>
              <w:jc w:val="center"/>
              <w:rPr>
                <w:sz w:val="20"/>
              </w:rPr>
            </w:pPr>
            <w:r>
              <w:rPr>
                <w:rFonts w:hint="eastAsia"/>
              </w:rPr>
              <w:t>している生活動作</w:t>
            </w:r>
          </w:p>
        </w:tc>
        <w:tc>
          <w:tcPr>
            <w:tcW w:w="4142" w:type="dxa"/>
            <w:vAlign w:val="center"/>
          </w:tcPr>
          <w:p w:rsidR="005144E4" w:rsidRDefault="00EB26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115570</wp:posOffset>
                      </wp:positionV>
                      <wp:extent cx="207645" cy="211455"/>
                      <wp:effectExtent l="8890" t="33020" r="12065" b="3175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14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69A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6" type="#_x0000_t13" style="position:absolute;left:0;text-align:left;margin-left:192.7pt;margin-top:9.1pt;width:16.35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" fillcolor="#333">
                      <v:fill opacity="32896f"/>
                    </v:shape>
                  </w:pict>
                </mc:Fallback>
              </mc:AlternateContent>
            </w:r>
            <w:r w:rsidR="005144E4">
              <w:rPr>
                <w:rFonts w:hint="eastAsia"/>
              </w:rPr>
              <w:t>②　①の具体的な困難な状況</w:t>
            </w:r>
          </w:p>
          <w:p w:rsidR="005144E4" w:rsidRDefault="005144E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（…なので…で困っている）</w:t>
            </w:r>
            <w:r>
              <w:rPr>
                <w:rFonts w:hint="eastAsia"/>
              </w:rPr>
              <w:t>を記入ください</w:t>
            </w:r>
          </w:p>
        </w:tc>
        <w:tc>
          <w:tcPr>
            <w:tcW w:w="5995" w:type="dxa"/>
            <w:gridSpan w:val="2"/>
            <w:vAlign w:val="center"/>
          </w:tcPr>
          <w:p w:rsidR="005144E4" w:rsidRDefault="00EB26B1">
            <w:pPr>
              <w:numPr>
                <w:ilvl w:val="0"/>
                <w:numId w:val="6"/>
              </w:num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115570</wp:posOffset>
                      </wp:positionV>
                      <wp:extent cx="207645" cy="211455"/>
                      <wp:effectExtent l="5080" t="33020" r="15875" b="317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14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80808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AE68" id="AutoShape 13" o:spid="_x0000_s1026" type="#_x0000_t13" style="position:absolute;left:0;text-align:left;margin-left:288.3pt;margin-top:9.1pt;width:16.35pt;height:16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" fillcolor="gray">
                      <v:fill opacity="32896f"/>
                    </v:shape>
                  </w:pict>
                </mc:Fallback>
              </mc:AlternateContent>
            </w:r>
            <w:r w:rsidR="005144E4">
              <w:rPr>
                <w:rFonts w:hint="eastAsia"/>
                <w:sz w:val="20"/>
              </w:rPr>
              <w:t>改修目的・期待効果をチェックした上で</w:t>
            </w:r>
            <w:r>
              <w:rPr>
                <w:rFonts w:hint="eastAsia"/>
                <w:sz w:val="20"/>
              </w:rPr>
              <w:t>、</w:t>
            </w:r>
          </w:p>
          <w:p w:rsidR="005144E4" w:rsidRDefault="005144E4">
            <w:pPr>
              <w:ind w:left="355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改修の方針</w:t>
            </w:r>
            <w:r>
              <w:rPr>
                <w:rFonts w:hint="eastAsia"/>
                <w:sz w:val="18"/>
              </w:rPr>
              <w:t>（…することで…が改善できる）</w:t>
            </w:r>
            <w:r>
              <w:rPr>
                <w:rFonts w:hint="eastAsia"/>
                <w:sz w:val="20"/>
              </w:rPr>
              <w:t>を記入してください</w:t>
            </w:r>
          </w:p>
        </w:tc>
        <w:tc>
          <w:tcPr>
            <w:tcW w:w="3052" w:type="dxa"/>
            <w:vAlign w:val="center"/>
          </w:tcPr>
          <w:p w:rsidR="005144E4" w:rsidRDefault="005144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④改修項目（改修箇所）</w:t>
            </w:r>
          </w:p>
        </w:tc>
      </w:tr>
      <w:tr w:rsidR="005144E4">
        <w:trPr>
          <w:cantSplit/>
          <w:trHeight w:val="2301"/>
        </w:trPr>
        <w:tc>
          <w:tcPr>
            <w:tcW w:w="436" w:type="dxa"/>
            <w:textDirection w:val="tbRlV"/>
            <w:vAlign w:val="center"/>
          </w:tcPr>
          <w:p w:rsidR="005144E4" w:rsidRDefault="005144E4" w:rsidP="00CD0DEB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排　　泄</w:t>
            </w:r>
          </w:p>
        </w:tc>
        <w:tc>
          <w:tcPr>
            <w:tcW w:w="1962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□トイレまでの移動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□トイレ出入口の出入</w:t>
            </w:r>
          </w:p>
          <w:p w:rsidR="005144E4" w:rsidRDefault="005144E4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（扉の開閉を含む）</w:t>
            </w:r>
          </w:p>
          <w:p w:rsidR="005144E4" w:rsidRDefault="005A4269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□便器</w:t>
            </w:r>
            <w:r w:rsidR="005144E4">
              <w:rPr>
                <w:rFonts w:hint="eastAsia"/>
                <w:sz w:val="18"/>
              </w:rPr>
              <w:t>からの立ち座り　（移乗を含む）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□排泄時の姿勢保持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□後始末</w:t>
            </w:r>
          </w:p>
          <w:p w:rsidR="005144E4" w:rsidRDefault="005144E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□その他（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）</w:t>
            </w:r>
          </w:p>
        </w:tc>
        <w:bookmarkStart w:id="0" w:name="_GoBack"/>
        <w:bookmarkEnd w:id="0"/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EB26B1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-323215</wp:posOffset>
                      </wp:positionV>
                      <wp:extent cx="207645" cy="211455"/>
                      <wp:effectExtent l="13970" t="33020" r="16510" b="3175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14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10AC" id="AutoShape 15" o:spid="_x0000_s1026" type="#_x0000_t13" style="position:absolute;left:0;text-align:left;margin-left:-13.15pt;margin-top:-25.45pt;width:16.35pt;height:1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" fillcolor="#333">
                      <v:fill opacity="32896f"/>
                    </v:shape>
                  </w:pict>
                </mc:Fallback>
              </mc:AlternateContent>
            </w:r>
          </w:p>
        </w:tc>
        <w:tc>
          <w:tcPr>
            <w:tcW w:w="1853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5144E4" w:rsidRDefault="005144E4">
            <w:pPr>
              <w:pStyle w:val="a3"/>
              <w:ind w:left="158" w:hangingChars="100" w:hanging="158"/>
            </w:pPr>
            <w:r>
              <w:rPr>
                <w:rFonts w:hint="eastAsia"/>
              </w:rPr>
              <w:t>□転倒等の防止</w:t>
            </w:r>
            <w:r w:rsidR="00EB26B1">
              <w:rPr>
                <w:rFonts w:hint="eastAsia"/>
              </w:rPr>
              <w:t>、</w:t>
            </w:r>
            <w:r>
              <w:rPr>
                <w:rFonts w:hint="eastAsia"/>
              </w:rPr>
              <w:t>安全の確保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□利用者の精神的負担や不安の軽減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　　　　）</w:t>
            </w:r>
          </w:p>
          <w:p w:rsidR="005144E4" w:rsidRDefault="005144E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</w:t>
            </w: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>
            <w:pPr>
              <w:rPr>
                <w:sz w:val="16"/>
              </w:rPr>
            </w:pPr>
          </w:p>
        </w:tc>
        <w:tc>
          <w:tcPr>
            <w:tcW w:w="3052" w:type="dxa"/>
            <w:vMerge w:val="restart"/>
          </w:tcPr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□手すりの取付け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□段差の解消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□引き戸等への扉の取替え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□便器の取替え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□滑り防止等のための床材の変更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  <w:p w:rsidR="005144E4" w:rsidRDefault="005144E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　　　　　　　　　　）</w:t>
            </w:r>
          </w:p>
        </w:tc>
      </w:tr>
      <w:tr w:rsidR="005144E4">
        <w:trPr>
          <w:cantSplit/>
          <w:trHeight w:val="2475"/>
        </w:trPr>
        <w:tc>
          <w:tcPr>
            <w:tcW w:w="436" w:type="dxa"/>
            <w:textDirection w:val="tbRlV"/>
            <w:vAlign w:val="center"/>
          </w:tcPr>
          <w:p w:rsidR="005144E4" w:rsidRDefault="005144E4" w:rsidP="00CD0DEB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　　浴</w:t>
            </w:r>
          </w:p>
        </w:tc>
        <w:tc>
          <w:tcPr>
            <w:tcW w:w="1962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□浴室までの移動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□衣服の着脱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□浴室出入口の出入</w:t>
            </w:r>
          </w:p>
          <w:p w:rsidR="005144E4" w:rsidRDefault="005144E4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（扉の開閉含む）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□浴室内での移動　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（立ち座りを含む）</w:t>
            </w:r>
          </w:p>
          <w:p w:rsidR="005A4269" w:rsidRDefault="005A4269" w:rsidP="005A42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□洗い場での姿勢保持</w:t>
            </w:r>
          </w:p>
          <w:p w:rsidR="005A4269" w:rsidRDefault="005A4269" w:rsidP="005A42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（洗体・洗髪を含む）</w:t>
            </w:r>
          </w:p>
          <w:p w:rsidR="005144E4" w:rsidRDefault="005144E4" w:rsidP="005A42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□浴槽の出入り</w:t>
            </w:r>
          </w:p>
          <w:p w:rsidR="005A4269" w:rsidRDefault="005A4269" w:rsidP="005A4269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（立ち座りを含む）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□浴槽内での姿勢保持</w:t>
            </w:r>
          </w:p>
          <w:p w:rsidR="005144E4" w:rsidRDefault="005144E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>□その他（　　　　　）</w:t>
            </w: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>
            <w:pPr>
              <w:rPr>
                <w:sz w:val="16"/>
              </w:rPr>
            </w:pPr>
          </w:p>
        </w:tc>
        <w:tc>
          <w:tcPr>
            <w:tcW w:w="1853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</w:t>
            </w:r>
            <w:r w:rsidR="00EB26B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安全の確保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□利用者の精神的負担や不安の軽減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5144E4" w:rsidRDefault="005144E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□その他（　　　　）　</w:t>
            </w: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>
            <w:pPr>
              <w:rPr>
                <w:sz w:val="16"/>
              </w:rPr>
            </w:pPr>
          </w:p>
        </w:tc>
        <w:tc>
          <w:tcPr>
            <w:tcW w:w="3052" w:type="dxa"/>
            <w:vMerge/>
          </w:tcPr>
          <w:p w:rsidR="005144E4" w:rsidRDefault="005144E4"/>
        </w:tc>
      </w:tr>
      <w:tr w:rsidR="005144E4" w:rsidTr="005A4269">
        <w:trPr>
          <w:cantSplit/>
          <w:trHeight w:val="2169"/>
        </w:trPr>
        <w:tc>
          <w:tcPr>
            <w:tcW w:w="436" w:type="dxa"/>
            <w:textDirection w:val="tbRlV"/>
            <w:vAlign w:val="center"/>
          </w:tcPr>
          <w:p w:rsidR="005144E4" w:rsidRDefault="005144E4" w:rsidP="00CD0DEB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外　　出</w:t>
            </w:r>
          </w:p>
        </w:tc>
        <w:tc>
          <w:tcPr>
            <w:tcW w:w="1962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□出入口までの屋内移動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□上がりかまちの昇降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□車いす等</w:t>
            </w:r>
            <w:r w:rsidR="00EB26B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装具の着脱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□履物の着脱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□出入口の出入</w:t>
            </w:r>
          </w:p>
          <w:p w:rsidR="005144E4" w:rsidRDefault="005144E4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（扉の開閉を含む）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□出入口から敷地外</w:t>
            </w:r>
          </w:p>
          <w:p w:rsidR="005144E4" w:rsidRDefault="005144E4">
            <w:pPr>
              <w:spacing w:line="0" w:lineRule="atLeast"/>
              <w:ind w:firstLineChars="100" w:firstLine="158"/>
              <w:rPr>
                <w:sz w:val="18"/>
              </w:rPr>
            </w:pPr>
            <w:r>
              <w:rPr>
                <w:rFonts w:hint="eastAsia"/>
                <w:sz w:val="18"/>
              </w:rPr>
              <w:t>までの屋外移動</w:t>
            </w:r>
          </w:p>
          <w:p w:rsidR="005144E4" w:rsidRDefault="005144E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>□その他（　　　　　）</w:t>
            </w: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>
            <w:pPr>
              <w:rPr>
                <w:sz w:val="16"/>
              </w:rPr>
            </w:pPr>
          </w:p>
        </w:tc>
        <w:tc>
          <w:tcPr>
            <w:tcW w:w="1853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</w:t>
            </w:r>
            <w:r w:rsidR="00EB26B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安全の確保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□利用者の精神的負担や不安の軽減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5144E4" w:rsidRDefault="005144E4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8"/>
              </w:rPr>
              <w:t xml:space="preserve">□その他（　　　　）　　　　　</w:t>
            </w: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/>
        </w:tc>
        <w:tc>
          <w:tcPr>
            <w:tcW w:w="3052" w:type="dxa"/>
            <w:vMerge/>
          </w:tcPr>
          <w:p w:rsidR="005144E4" w:rsidRDefault="005144E4"/>
        </w:tc>
      </w:tr>
      <w:tr w:rsidR="005144E4" w:rsidTr="005A4269">
        <w:trPr>
          <w:cantSplit/>
          <w:trHeight w:val="2229"/>
        </w:trPr>
        <w:tc>
          <w:tcPr>
            <w:tcW w:w="436" w:type="dxa"/>
            <w:textDirection w:val="tbRlV"/>
            <w:vAlign w:val="center"/>
          </w:tcPr>
          <w:p w:rsidR="005144E4" w:rsidRDefault="005144E4" w:rsidP="00CD0DEB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その他の活動</w:t>
            </w:r>
          </w:p>
        </w:tc>
        <w:tc>
          <w:tcPr>
            <w:tcW w:w="1962" w:type="dxa"/>
            <w:tcBorders>
              <w:right w:val="dotted" w:sz="4" w:space="0" w:color="auto"/>
            </w:tcBorders>
          </w:tcPr>
          <w:p w:rsidR="005144E4" w:rsidRDefault="005144E4">
            <w:pPr>
              <w:rPr>
                <w:sz w:val="16"/>
              </w:rPr>
            </w:pP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>
            <w:pPr>
              <w:rPr>
                <w:sz w:val="16"/>
              </w:rPr>
            </w:pPr>
          </w:p>
        </w:tc>
        <w:tc>
          <w:tcPr>
            <w:tcW w:w="1853" w:type="dxa"/>
            <w:tcBorders>
              <w:right w:val="dotted" w:sz="4" w:space="0" w:color="auto"/>
            </w:tcBorders>
          </w:tcPr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□できなかったことをできるようにする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□転倒等の防止</w:t>
            </w:r>
            <w:r w:rsidR="00EB26B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安全の確保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□動作の容易性の確保</w:t>
            </w:r>
          </w:p>
          <w:p w:rsidR="005144E4" w:rsidRDefault="005144E4">
            <w:pPr>
              <w:spacing w:line="0" w:lineRule="atLeast"/>
              <w:ind w:left="158" w:hangingChars="100" w:hanging="158"/>
              <w:rPr>
                <w:sz w:val="18"/>
              </w:rPr>
            </w:pPr>
            <w:r>
              <w:rPr>
                <w:rFonts w:hint="eastAsia"/>
                <w:sz w:val="18"/>
              </w:rPr>
              <w:t>□利用者の精神的負担や不安の軽減</w:t>
            </w:r>
          </w:p>
          <w:p w:rsidR="005144E4" w:rsidRDefault="005144E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□介護者の負担の軽減</w:t>
            </w:r>
          </w:p>
          <w:p w:rsidR="005144E4" w:rsidRDefault="005144E4">
            <w:pPr>
              <w:rPr>
                <w:sz w:val="16"/>
              </w:rPr>
            </w:pPr>
            <w:r>
              <w:rPr>
                <w:rFonts w:hint="eastAsia"/>
                <w:sz w:val="18"/>
              </w:rPr>
              <w:t>□その他（　　　　）</w:t>
            </w:r>
          </w:p>
        </w:tc>
        <w:tc>
          <w:tcPr>
            <w:tcW w:w="4142" w:type="dxa"/>
            <w:tcBorders>
              <w:left w:val="dotted" w:sz="4" w:space="0" w:color="auto"/>
            </w:tcBorders>
          </w:tcPr>
          <w:p w:rsidR="005144E4" w:rsidRDefault="005144E4"/>
        </w:tc>
        <w:tc>
          <w:tcPr>
            <w:tcW w:w="3052" w:type="dxa"/>
            <w:vMerge/>
          </w:tcPr>
          <w:p w:rsidR="005144E4" w:rsidRDefault="005144E4"/>
        </w:tc>
      </w:tr>
    </w:tbl>
    <w:p w:rsidR="005144E4" w:rsidRDefault="00EB26B1" w:rsidP="00491B4B">
      <w:pPr>
        <w:ind w:firstLineChars="7781" w:firstLine="14666"/>
        <w:jc w:val="left"/>
      </w:pPr>
      <w:r>
        <w:rPr>
          <w:rFonts w:ascii="ＭＳ ゴシック" w:eastAsia="ＭＳ ゴシック" w:hAnsi="ＭＳ ゴシック" w:hint="eastAsia"/>
        </w:rPr>
        <w:t>R6</w:t>
      </w:r>
      <w:r w:rsidR="00301C64" w:rsidRPr="00301C64">
        <w:rPr>
          <w:rFonts w:ascii="ＭＳ ゴシック" w:eastAsia="ＭＳ ゴシック" w:hAnsi="ＭＳ ゴシック" w:hint="eastAsia"/>
        </w:rPr>
        <w:t>.4</w:t>
      </w:r>
      <w:r w:rsidR="00491B4B">
        <w:rPr>
          <w:rFonts w:hint="eastAsia"/>
        </w:rPr>
        <w:t>改正</w:t>
      </w:r>
    </w:p>
    <w:sectPr w:rsidR="005144E4">
      <w:pgSz w:w="16840" w:h="11907" w:orient="landscape" w:code="9"/>
      <w:pgMar w:top="289" w:right="295" w:bottom="289" w:left="289" w:header="0" w:footer="0" w:gutter="0"/>
      <w:cols w:space="425"/>
      <w:docGrid w:type="linesAndChars" w:linePitch="333" w:charSpace="-4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46" w:rsidRDefault="008B0746" w:rsidP="005A4269">
      <w:r>
        <w:separator/>
      </w:r>
    </w:p>
  </w:endnote>
  <w:endnote w:type="continuationSeparator" w:id="0">
    <w:p w:rsidR="008B0746" w:rsidRDefault="008B0746" w:rsidP="005A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46" w:rsidRDefault="008B0746" w:rsidP="005A4269">
      <w:r>
        <w:separator/>
      </w:r>
    </w:p>
  </w:footnote>
  <w:footnote w:type="continuationSeparator" w:id="0">
    <w:p w:rsidR="008B0746" w:rsidRDefault="008B0746" w:rsidP="005A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97D"/>
    <w:multiLevelType w:val="hybridMultilevel"/>
    <w:tmpl w:val="BDA6FD28"/>
    <w:lvl w:ilvl="0" w:tplc="B980F84A">
      <w:start w:val="3"/>
      <w:numFmt w:val="decimalEnclosedCircle"/>
      <w:lvlText w:val="%1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" w15:restartNumberingAfterBreak="0">
    <w:nsid w:val="262055E0"/>
    <w:multiLevelType w:val="hybridMultilevel"/>
    <w:tmpl w:val="085643AA"/>
    <w:lvl w:ilvl="0" w:tplc="FB84904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271A4"/>
    <w:multiLevelType w:val="hybridMultilevel"/>
    <w:tmpl w:val="4F6C3230"/>
    <w:lvl w:ilvl="0" w:tplc="9F588DD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151B95"/>
    <w:multiLevelType w:val="hybridMultilevel"/>
    <w:tmpl w:val="ADDC757E"/>
    <w:lvl w:ilvl="0" w:tplc="35BA8A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21E97"/>
    <w:multiLevelType w:val="hybridMultilevel"/>
    <w:tmpl w:val="E02E0564"/>
    <w:lvl w:ilvl="0" w:tplc="02389244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023FCA"/>
    <w:multiLevelType w:val="hybridMultilevel"/>
    <w:tmpl w:val="40D6D1C6"/>
    <w:lvl w:ilvl="0" w:tplc="C09815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E23685"/>
    <w:multiLevelType w:val="hybridMultilevel"/>
    <w:tmpl w:val="16B8EB7A"/>
    <w:lvl w:ilvl="0" w:tplc="9D2C3E3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3C720F"/>
    <w:multiLevelType w:val="hybridMultilevel"/>
    <w:tmpl w:val="0F742DBA"/>
    <w:lvl w:ilvl="0" w:tplc="C2CA63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4085F"/>
    <w:multiLevelType w:val="hybridMultilevel"/>
    <w:tmpl w:val="85E8A79C"/>
    <w:lvl w:ilvl="0" w:tplc="D93A14C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69"/>
    <w:rsid w:val="00017506"/>
    <w:rsid w:val="00124978"/>
    <w:rsid w:val="00231000"/>
    <w:rsid w:val="00301C64"/>
    <w:rsid w:val="00491B4B"/>
    <w:rsid w:val="005144E4"/>
    <w:rsid w:val="005A4269"/>
    <w:rsid w:val="008B0746"/>
    <w:rsid w:val="009B0182"/>
    <w:rsid w:val="00A405EF"/>
    <w:rsid w:val="00CD0DEB"/>
    <w:rsid w:val="00E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E3EF2-5019-4820-B870-75033D4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5A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42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426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D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大柿町役場 産業建設課</dc:creator>
  <cp:keywords/>
  <dc:description/>
  <cp:lastModifiedBy>江口　愛子</cp:lastModifiedBy>
  <cp:revision>3</cp:revision>
  <cp:lastPrinted>2024-03-26T09:28:00Z</cp:lastPrinted>
  <dcterms:created xsi:type="dcterms:W3CDTF">2024-03-26T07:59:00Z</dcterms:created>
  <dcterms:modified xsi:type="dcterms:W3CDTF">2024-03-26T09:29:00Z</dcterms:modified>
</cp:coreProperties>
</file>