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第６項関係様式①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江田島市長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（注）○○○には、経済産業大臣が生じていると認める「信用の収縮」を入れる。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市町村長又は特別区長から認定を受けた後、本認定の有効期間内に金融機関又は信用保証協会に対して、危機関連保証の申込みを行うことが必要です。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="726" w:firstLine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第　　　号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　令和　　年　　月　　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　　申請のとおり、相違ないことを認定します。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（注）本認定書の有効期間：令和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年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月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日～令和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年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月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u w:val="single" w:color="auto"/>
        </w:rPr>
        <w:t>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u w:val="single" w:color="auto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0" w:leftChars="0" w:firstLine="5082" w:firstLineChars="21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江田島市長　明　岳　周　作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736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9</Pages>
  <Words>26</Words>
  <Characters>4781</Characters>
  <Application>JUST Note</Application>
  <Lines>2286</Lines>
  <Paragraphs>331</Paragraphs>
  <Company>経済産業省</Company>
  <CharactersWithSpaces>9266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h-uenaga697</cp:lastModifiedBy>
  <cp:lastPrinted>2020-10-16T01:06:31Z</cp:lastPrinted>
  <dcterms:created xsi:type="dcterms:W3CDTF">2020-03-16T17:15:00Z</dcterms:created>
  <dcterms:modified xsi:type="dcterms:W3CDTF">2020-10-16T01:13:39Z</dcterms:modified>
  <cp:revision>12</cp:revision>
</cp:coreProperties>
</file>